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保障性安居工程及</w:t>
      </w:r>
      <w:r>
        <w:rPr>
          <w:rFonts w:hint="eastAsia" w:ascii="方正小标宋简体" w:hAnsi="方正小标宋简体" w:eastAsia="方正小标宋简体" w:cs="方正小标宋简体"/>
          <w:b w:val="0"/>
          <w:bCs w:val="0"/>
          <w:w w:val="90"/>
          <w:kern w:val="2"/>
          <w:sz w:val="44"/>
          <w:szCs w:val="44"/>
          <w:lang w:val="en-US" w:eastAsia="zh-CN" w:bidi="zh-TW"/>
        </w:rPr>
        <w:t>老旧小区改造县级配套资金</w:t>
      </w:r>
      <w:r>
        <w:rPr>
          <w:rFonts w:hint="eastAsia" w:ascii="方正小标宋简体" w:hAnsi="方正小标宋简体" w:eastAsia="方正小标宋简体" w:cs="方正小标宋简体"/>
          <w:b w:val="0"/>
          <w:bCs w:val="0"/>
          <w:kern w:val="2"/>
          <w:sz w:val="44"/>
          <w:szCs w:val="44"/>
          <w:lang w:val="en-US" w:eastAsia="zh-CN" w:bidi="zh-TW"/>
        </w:rPr>
        <w:t>2021年</w:t>
      </w: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关人员对实施的“保障性安居工程及老旧小区改造县级配套资金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（一）年初批复下达保障性安居工程及老旧小区改造县级配套资金资金预算和绩效目标情况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1、2021年下达我局保障性安居工程及老旧小区改造县级配套资金共803万元。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完成对房改办住宅楼、经贸局家属楼、住建小区、医院新家属楼、文苑小区及安定街（利民巷-教育小区北门口）、民生街（利民巷-鼓楼）和永清北路（花马池街-安定街）改造建设。主要为了完善城市排水系统，解决城市内涝点积水问题及水域的污染问题，提高居民生活水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（二）本级资金安排、分解下达预算和绩效目标情况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2021年盐池县财政预算划转通知书》（盐财预（基金）字〔2021〕第027号）、《盐池县审批服务管理局关于盐池县2021年老旧小区改造配套基础设施建设项目-房改办住宅楼等老旧小区项目初步设计》的批复（盐审服管发〔2021〕101号）文件要求，2021年下达资金803万元，用于2021年保障性安居工程及老旧小区改造县级配套资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保障性安居工程及老旧小区改造县级配套资金计划803万元，实际到位资金803万元，资金到位率100%。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保障性安居工程及老旧小区改造县级配套资金预算资金已全部下达，并按资金文件及项目建设要求和进度全部落实到位。2021实际总支出为803万元，无结余资金，资金执行率100%。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障性安居工程及老旧小区改造县级配套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主要完成保障性安居工程及老旧小区改造县级配套，建设范围包括：对改办住宅楼、经贸局家属楼、住建小区、医院新家属楼、文苑小区共5个老旧小区实施配套基础设施改造。安定街道路及排水改造工程道路起点利民巷，终点教育小区北门口，道路全长915米，道路沿线服务周边的老旧小区有住建小区、烟草公司家属楼、食品公司家属楼、兴安小区等。民生街道路及排水改造工程道路起利民巷，终点鼓楼街，道路全长480米，道路沿线服务周边的老旧小区有利民小区、扶贫办家属楼、药材公司商住楼、红盾苑等。永清北路道路及排水改造工程道路起花马池街，终点安定街，道路全长178.62米，道路沿线服务周边的老旧小区有住建小区、文苑小区等。主要为了完善城市排水系统，解决城市内涝点积水问题及水域的污染问题，提高居民生活水平。完成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5个老旧小区内的道路硬化、绿化、庭院路灯、排水、供水、供热、电力、围挡等基础设施进行改造建设;对安定街(利民巷—教育小区北门口，道路全长915米)、民生街(利民巷—鼓楼街，道路全长480米)和永清北路(花马池街—安定街，道路全长178.62米)进行改造，改造建设内容有道路工程、雨水工程、电气工程、天然气工程及其他附属工程。主要工程量有挖除及新建给水管道2220m;新建雨水管道2450m，新建检查井49座，新建沉泥井6座，新建雨水口106座;挖除及新建污水管道2670m，新建检查井53座，新建沉泥井6座，现状井破坏并修复100座;新建保温管410m，新建采暖检查井20座;电缆入地及低压电缆分支箱18套，630KVA箱变7套，400KVA箱变1套，路灯智能控制器3套，单叉路灯55盏，路灯电缆及保护管2079.8m;新建燃气管道1516m;小区内部院落透水砖硬化面积5206平方米、健身器材4组、花岗岩树框49套、新建自行车棚110平方米、新建围墙及挡土墙163.05米、花岗岩绿化道牙110米、给水管266米、砖砌给水检查井21座、排水管道463米、预制混凝土雨水口6个、预制混凝土排水检查井46座、预制混凝土化粪池5座：供热管道530米、砖砌采暖检查井18座、电动车充电桩1组、配电箱1台、低压分接箱1台、太阳能庭院灯19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（3）时效指标：保障性安居工程及老旧小区改造县级配套资金工程已按计划进度完工，工程已验收。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（4）成本指标：城市建设是一项系统性的民生工程，事关城市形象、群众利益和全县经济社会发展，本着“不举债务、量力而行”的原则，将成本控制在批复概算投资以内。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盐池县老旧小区改造项目有助于改善盐池县的基础设施落后、自然投资环境较差、小城镇对产业和人口的集聚能力较弱、小城镇对周围地区辐射带动能力较弱的普遍现象，通过基础设施建设，基本达到建设社会主义小城镇目标，居民生活水平达到全区中等偏上水平，充分享受到经济社会发展成果，实现了物业的保值增值，为构建社会主义和谐社会打下坚实的基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一、关注和改善民生的需要，小区路面坑坑洼洼，路灯缺失，影响出行；私搭乱建侵占消防通道，造成安全隐患；排水管线老化，堵塞严重，给业主生活带来不便，迫切希望尽快改变这种状况。解决这些问题的关键就是要对小区进行综合整治，并建立健全管理机制，形成良性循环。二、构建和谐社区的需要，一个环境优美的生活空间对于形成和谐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道路及时修补，照明设施得到增设，方便出行；拆除私搭乱建，腾出场地建设绿地、停车场和休闲健身活动场所等等，相信居住条件改善了，环境优美了，身心也会愉悦，精神文明建设水平将会自然提升。三、提升城市良好形象的需要，随着城市建设步伐的加快，环境优美、功能齐全、管理先进的新建住宅小区如雨后春笋涌现出来，给居民们带来强大的视觉冲击和心理感受，已经成为了城市建设和管理水平的重要窗口。因此，我们在创建文明城市和现代化都市的时候，更应该重视老旧住宅小区的建设和管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从目前已完成改造并实行规范管理的小区情况看，目前都达到了整洁干净、亮化美化的要求，较好的融入了现代化城市格局，不仅增强了城市的吸引力和辐射力，而且也为展示城市形象锦上添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盐池县老旧小区改造建设项目符合国家统筹配置城乡资源和整体安排城乡布局，进一步完善小城镇重点地段、主要街道、园林绿化及其他专业规划要求。项目建设有利于逐步完善规划布局、基础建设配套、功能齐全、环境优美、卫生整洁、交通便利、生活舒适、经济全面发展的现代化小城镇。加强交通、能源、信息等基础设施建设，形成以人为本，完善社会服务体系及环境建设，达到小城镇提档升级作用。城镇老旧小区改造不仅有利于推动惠民生扩内需，也有利于推进城市更新和开发建设方式转型，促进经济高质量发展，更好的推进城镇老旧小区改造工作，满足人民群众美好生活需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县在综合整治改造工程实施过程中，广泛深入地听取居民意见，切实解决居民生活中的突出问题，不断改善居民生活环境，进一步细化优化综合整治改造工程方案，真正做到“体现民意、突出重点、形成导向、科学规范”。群策群力集中解决了一批群众关心的热点、难点问题，提升城市建设管理水平，得到社会各界的认可。群众对项目实施满意度达96%。</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保障性安居工程及老旧小区改造县级配套资金目标全部完成建设，均达到了绩效目标。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老旧小区改造工作在县政府的领导和各部门的共同努力下，取得了一定的成绩，但与广大群众的殷切祈盼还有差距，需要我们进一步解放思想、开拓思路，努力克服资金压力大、改造难等诸多困难，把老旧小区改造工作推上新台阶。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进一步完善老旧小区改造规划。科学拟制老旧小区的改造方案，进一步规范改造的基本内容，明确计划步骤、推进措施、责任主体和整治标准、改造目标；科学计划统筹推进老旧小区的改造工作，实施分类评估，根据轻重缓急，因地制宜，分期分批组织实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进一步加强在建项目的跟踪推进。继续坚持政府主导，多方参与、市场化运作的工作原则，全力推进目前正在实施的老旧小区改造工程。强化协调协作，结合我县文明城市创建的契机，与各相关部门和联点共建单位互相协作、配合，提高行政效能，提升服务水平，共同做好老旧小区的改造工作。</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进一步积极协作、提请政府和有关部门尽快落实改造后的长效管理。强化舆论宣传，使广大市民积极支持改造工作，自觉爱护公共设施设备，维护好改造后的小区环境和秩序。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大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黑体" w:hAnsi="黑体" w:eastAsia="黑体" w:cs="黑体"/>
                              <w:sz w:val="24"/>
                              <w:szCs w:val="24"/>
                              <w:lang w:eastAsia="zh-CN"/>
                            </w:rPr>
                          </w:pPr>
                          <w:r>
                            <w:rPr>
                              <w:rFonts w:hint="eastAsia" w:ascii="黑体" w:hAnsi="黑体" w:eastAsia="黑体" w:cs="黑体"/>
                              <w:sz w:val="24"/>
                              <w:szCs w:val="24"/>
                              <w:lang w:eastAsia="zh-CN"/>
                            </w:rPr>
                            <w:fldChar w:fldCharType="begin"/>
                          </w:r>
                          <w:r>
                            <w:rPr>
                              <w:rFonts w:hint="eastAsia" w:ascii="黑体" w:hAnsi="黑体" w:eastAsia="黑体" w:cs="黑体"/>
                              <w:sz w:val="24"/>
                              <w:szCs w:val="24"/>
                              <w:lang w:eastAsia="zh-CN"/>
                            </w:rPr>
                            <w:instrText xml:space="preserve"> PAGE  \* MERGEFORMAT </w:instrText>
                          </w:r>
                          <w:r>
                            <w:rPr>
                              <w:rFonts w:hint="eastAsia" w:ascii="黑体" w:hAnsi="黑体" w:eastAsia="黑体" w:cs="黑体"/>
                              <w:sz w:val="24"/>
                              <w:szCs w:val="24"/>
                              <w:lang w:eastAsia="zh-CN"/>
                            </w:rPr>
                            <w:fldChar w:fldCharType="separate"/>
                          </w:r>
                          <w:r>
                            <w:rPr>
                              <w:rFonts w:hint="eastAsia" w:ascii="黑体" w:hAnsi="黑体" w:eastAsia="黑体" w:cs="黑体"/>
                              <w:sz w:val="24"/>
                              <w:szCs w:val="24"/>
                              <w:lang w:eastAsia="zh-CN"/>
                            </w:rPr>
                            <w:t>1</w:t>
                          </w:r>
                          <w:r>
                            <w:rPr>
                              <w:rFonts w:hint="eastAsia" w:ascii="黑体" w:hAnsi="黑体" w:eastAsia="黑体" w:cs="黑体"/>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黑体" w:hAnsi="黑体" w:eastAsia="黑体" w:cs="黑体"/>
                        <w:sz w:val="24"/>
                        <w:szCs w:val="24"/>
                        <w:lang w:eastAsia="zh-CN"/>
                      </w:rPr>
                    </w:pPr>
                    <w:r>
                      <w:rPr>
                        <w:rFonts w:hint="eastAsia" w:ascii="黑体" w:hAnsi="黑体" w:eastAsia="黑体" w:cs="黑体"/>
                        <w:sz w:val="24"/>
                        <w:szCs w:val="24"/>
                        <w:lang w:eastAsia="zh-CN"/>
                      </w:rPr>
                      <w:fldChar w:fldCharType="begin"/>
                    </w:r>
                    <w:r>
                      <w:rPr>
                        <w:rFonts w:hint="eastAsia" w:ascii="黑体" w:hAnsi="黑体" w:eastAsia="黑体" w:cs="黑体"/>
                        <w:sz w:val="24"/>
                        <w:szCs w:val="24"/>
                        <w:lang w:eastAsia="zh-CN"/>
                      </w:rPr>
                      <w:instrText xml:space="preserve"> PAGE  \* MERGEFORMAT </w:instrText>
                    </w:r>
                    <w:r>
                      <w:rPr>
                        <w:rFonts w:hint="eastAsia" w:ascii="黑体" w:hAnsi="黑体" w:eastAsia="黑体" w:cs="黑体"/>
                        <w:sz w:val="24"/>
                        <w:szCs w:val="24"/>
                        <w:lang w:eastAsia="zh-CN"/>
                      </w:rPr>
                      <w:fldChar w:fldCharType="separate"/>
                    </w:r>
                    <w:r>
                      <w:rPr>
                        <w:rFonts w:hint="eastAsia" w:ascii="黑体" w:hAnsi="黑体" w:eastAsia="黑体" w:cs="黑体"/>
                        <w:sz w:val="24"/>
                        <w:szCs w:val="24"/>
                        <w:lang w:eastAsia="zh-CN"/>
                      </w:rPr>
                      <w:t>1</w:t>
                    </w:r>
                    <w:r>
                      <w:rPr>
                        <w:rFonts w:hint="eastAsia" w:ascii="黑体" w:hAnsi="黑体" w:eastAsia="黑体" w:cs="黑体"/>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C55F1"/>
    <w:multiLevelType w:val="singleLevel"/>
    <w:tmpl w:val="571C55F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202E97"/>
    <w:rsid w:val="03A649F8"/>
    <w:rsid w:val="03DB723F"/>
    <w:rsid w:val="072C6FDB"/>
    <w:rsid w:val="09723454"/>
    <w:rsid w:val="0A8C2CA0"/>
    <w:rsid w:val="0AF82F7D"/>
    <w:rsid w:val="0FEB48FF"/>
    <w:rsid w:val="119500A0"/>
    <w:rsid w:val="122850E0"/>
    <w:rsid w:val="13123DD4"/>
    <w:rsid w:val="14EF42C1"/>
    <w:rsid w:val="16E54694"/>
    <w:rsid w:val="16F76538"/>
    <w:rsid w:val="17CF40C9"/>
    <w:rsid w:val="185057C1"/>
    <w:rsid w:val="1A9425C6"/>
    <w:rsid w:val="1B00559B"/>
    <w:rsid w:val="1B965EE2"/>
    <w:rsid w:val="1C275B8B"/>
    <w:rsid w:val="1C612191"/>
    <w:rsid w:val="1C6957F6"/>
    <w:rsid w:val="1CE76BFD"/>
    <w:rsid w:val="1DF25307"/>
    <w:rsid w:val="1E4E7908"/>
    <w:rsid w:val="1EAD6EE0"/>
    <w:rsid w:val="1F890B97"/>
    <w:rsid w:val="202A0C17"/>
    <w:rsid w:val="209F38F1"/>
    <w:rsid w:val="20F66154"/>
    <w:rsid w:val="22080708"/>
    <w:rsid w:val="227D3758"/>
    <w:rsid w:val="22C2273E"/>
    <w:rsid w:val="2434162D"/>
    <w:rsid w:val="246B0D04"/>
    <w:rsid w:val="24BF4EBC"/>
    <w:rsid w:val="25B84D6F"/>
    <w:rsid w:val="27480669"/>
    <w:rsid w:val="27866807"/>
    <w:rsid w:val="286215CA"/>
    <w:rsid w:val="289E5CC3"/>
    <w:rsid w:val="2BAC1832"/>
    <w:rsid w:val="2C1843F6"/>
    <w:rsid w:val="2C5F5CA0"/>
    <w:rsid w:val="2D4A18E7"/>
    <w:rsid w:val="2E4A2192"/>
    <w:rsid w:val="2F2D3F07"/>
    <w:rsid w:val="31237035"/>
    <w:rsid w:val="31DA4A89"/>
    <w:rsid w:val="320E193A"/>
    <w:rsid w:val="324003E3"/>
    <w:rsid w:val="32785B75"/>
    <w:rsid w:val="329A0EE5"/>
    <w:rsid w:val="329B6B7E"/>
    <w:rsid w:val="33BF46DA"/>
    <w:rsid w:val="34BD6234"/>
    <w:rsid w:val="350B0AAC"/>
    <w:rsid w:val="357338B7"/>
    <w:rsid w:val="360E1F49"/>
    <w:rsid w:val="36167B95"/>
    <w:rsid w:val="37A91FF9"/>
    <w:rsid w:val="38207C44"/>
    <w:rsid w:val="3A571945"/>
    <w:rsid w:val="3AFC212C"/>
    <w:rsid w:val="3C150741"/>
    <w:rsid w:val="3C3E1981"/>
    <w:rsid w:val="3C686E8F"/>
    <w:rsid w:val="3CFB228D"/>
    <w:rsid w:val="3D7F0A50"/>
    <w:rsid w:val="3E387901"/>
    <w:rsid w:val="40C275C9"/>
    <w:rsid w:val="42E649D2"/>
    <w:rsid w:val="43337492"/>
    <w:rsid w:val="444B087F"/>
    <w:rsid w:val="44A83F9D"/>
    <w:rsid w:val="45112F4B"/>
    <w:rsid w:val="45D95516"/>
    <w:rsid w:val="46567428"/>
    <w:rsid w:val="46E46F4F"/>
    <w:rsid w:val="48895E33"/>
    <w:rsid w:val="4B123432"/>
    <w:rsid w:val="4E0114A6"/>
    <w:rsid w:val="4E772EBB"/>
    <w:rsid w:val="4F025ADA"/>
    <w:rsid w:val="4FA60C94"/>
    <w:rsid w:val="4FB10340"/>
    <w:rsid w:val="4FFB1A68"/>
    <w:rsid w:val="50240B98"/>
    <w:rsid w:val="51373628"/>
    <w:rsid w:val="52BF3EA4"/>
    <w:rsid w:val="55AE2C6A"/>
    <w:rsid w:val="56D52EE5"/>
    <w:rsid w:val="56E228E8"/>
    <w:rsid w:val="59380CBD"/>
    <w:rsid w:val="59810EA0"/>
    <w:rsid w:val="5A142F27"/>
    <w:rsid w:val="5A5A04EC"/>
    <w:rsid w:val="5EE26D66"/>
    <w:rsid w:val="621B64DD"/>
    <w:rsid w:val="62F2670E"/>
    <w:rsid w:val="63C9600C"/>
    <w:rsid w:val="6B3A463E"/>
    <w:rsid w:val="6B60424A"/>
    <w:rsid w:val="6D9A67DE"/>
    <w:rsid w:val="6DDB0EC6"/>
    <w:rsid w:val="6F9A7DCE"/>
    <w:rsid w:val="70DB7121"/>
    <w:rsid w:val="713D3C53"/>
    <w:rsid w:val="71C07258"/>
    <w:rsid w:val="72533080"/>
    <w:rsid w:val="72F243A7"/>
    <w:rsid w:val="765F3C2F"/>
    <w:rsid w:val="76936052"/>
    <w:rsid w:val="77154C3F"/>
    <w:rsid w:val="78402513"/>
    <w:rsid w:val="792F515C"/>
    <w:rsid w:val="79CA2E54"/>
    <w:rsid w:val="7A1C24B7"/>
    <w:rsid w:val="7A8217A1"/>
    <w:rsid w:val="7CD5100E"/>
    <w:rsid w:val="7DEF69F3"/>
    <w:rsid w:val="7E582B66"/>
    <w:rsid w:val="7ED009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2022-05-17T14:04:59Z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813D5668519A425C978F513E8594E912</vt:lpwstr>
  </property>
</Properties>
</file>